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1E2DFA" w:rsidRDefault="00AA0EC8" w:rsidP="001E2DFA">
      <w:pPr>
        <w:ind w:firstLine="119"/>
        <w:rPr>
          <w:b/>
          <w:bCs/>
          <w:lang w:val="sk-SK"/>
        </w:rPr>
      </w:pPr>
      <w:r w:rsidRPr="001E2DFA">
        <w:rPr>
          <w:b/>
          <w:bCs/>
          <w:lang w:val="sk-SK"/>
        </w:rPr>
        <w:t>Vyhlasovateľ súťaže</w:t>
      </w:r>
      <w:r w:rsidR="00356FD6" w:rsidRPr="001E2DFA">
        <w:rPr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SZMF Marketing, s.r.o.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7E411322" w14:textId="77777777" w:rsidR="00C7255C" w:rsidRDefault="00A553E6" w:rsidP="00C7255C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407CE973" w14:textId="28A48A23" w:rsidR="002E766B" w:rsidRDefault="001E2DFA" w:rsidP="00C7255C">
      <w:pPr>
        <w:ind w:left="119"/>
        <w:rPr>
          <w:rFonts w:cs="Arial"/>
          <w:lang w:val="sk-SK"/>
        </w:rPr>
      </w:pPr>
      <w:r w:rsidRPr="001E2DFA">
        <w:rPr>
          <w:rFonts w:cs="Arial"/>
          <w:lang w:val="sk-SK"/>
        </w:rPr>
        <w:t>Zabezpečenie leteckej prepravy čelných predstaviteľov EMF a turnajovej komisie</w:t>
      </w:r>
    </w:p>
    <w:p w14:paraId="78EFAFE9" w14:textId="77777777" w:rsidR="001E2DFA" w:rsidRPr="00C7255C" w:rsidRDefault="001E2DFA" w:rsidP="00C7255C">
      <w:pPr>
        <w:ind w:left="119"/>
        <w:rPr>
          <w:rFonts w:cs="Arial"/>
          <w:b/>
          <w:lang w:val="sk-SK"/>
        </w:rPr>
      </w:pPr>
    </w:p>
    <w:p w14:paraId="035E9237" w14:textId="4634F4A3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A8A1" w14:textId="77777777" w:rsidR="00657914" w:rsidRDefault="00657914" w:rsidP="00760F07">
      <w:r>
        <w:separator/>
      </w:r>
    </w:p>
  </w:endnote>
  <w:endnote w:type="continuationSeparator" w:id="0">
    <w:p w14:paraId="7DED6271" w14:textId="77777777" w:rsidR="00657914" w:rsidRDefault="00657914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1926" w14:textId="77777777" w:rsidR="00657914" w:rsidRDefault="00657914" w:rsidP="00760F07">
      <w:r>
        <w:separator/>
      </w:r>
    </w:p>
  </w:footnote>
  <w:footnote w:type="continuationSeparator" w:id="0">
    <w:p w14:paraId="50DB95E3" w14:textId="77777777" w:rsidR="00657914" w:rsidRDefault="00657914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A6DEE"/>
    <w:rsid w:val="000C0968"/>
    <w:rsid w:val="000F6EC9"/>
    <w:rsid w:val="001215D6"/>
    <w:rsid w:val="001E2DFA"/>
    <w:rsid w:val="001E61F6"/>
    <w:rsid w:val="002E766B"/>
    <w:rsid w:val="00330C49"/>
    <w:rsid w:val="00356FD6"/>
    <w:rsid w:val="003863D1"/>
    <w:rsid w:val="003F57BD"/>
    <w:rsid w:val="003F57F3"/>
    <w:rsid w:val="00417AE4"/>
    <w:rsid w:val="0057338E"/>
    <w:rsid w:val="00574358"/>
    <w:rsid w:val="00593B68"/>
    <w:rsid w:val="005A494D"/>
    <w:rsid w:val="005E78D0"/>
    <w:rsid w:val="0062515B"/>
    <w:rsid w:val="00657914"/>
    <w:rsid w:val="00760F07"/>
    <w:rsid w:val="00773526"/>
    <w:rsid w:val="0080456A"/>
    <w:rsid w:val="00882596"/>
    <w:rsid w:val="00890AC5"/>
    <w:rsid w:val="00892F7A"/>
    <w:rsid w:val="00926775"/>
    <w:rsid w:val="009901D1"/>
    <w:rsid w:val="009A5158"/>
    <w:rsid w:val="009F2EAE"/>
    <w:rsid w:val="00A163EF"/>
    <w:rsid w:val="00A553E6"/>
    <w:rsid w:val="00A60741"/>
    <w:rsid w:val="00AA0EC8"/>
    <w:rsid w:val="00AE18E9"/>
    <w:rsid w:val="00BC079F"/>
    <w:rsid w:val="00C37282"/>
    <w:rsid w:val="00C62C27"/>
    <w:rsid w:val="00C7255C"/>
    <w:rsid w:val="00C8188B"/>
    <w:rsid w:val="00C824DE"/>
    <w:rsid w:val="00D1641A"/>
    <w:rsid w:val="00DF6A9B"/>
    <w:rsid w:val="00EC57E2"/>
    <w:rsid w:val="00EC732A"/>
    <w:rsid w:val="00F67A13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35</cp:revision>
  <dcterms:created xsi:type="dcterms:W3CDTF">2019-01-18T18:48:00Z</dcterms:created>
  <dcterms:modified xsi:type="dcterms:W3CDTF">2026-04-20T12:49:00Z</dcterms:modified>
</cp:coreProperties>
</file>